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b/>
          <w:color w:val="2E74B5"/>
          <w:sz w:val="26"/>
        </w:rPr>
        <w:t>SECTION 05 53 00</w:t>
      </w:r>
    </w:p>
    <w:p>
      <w:pPr>
        <w:jc w:val="center"/>
      </w:pPr>
      <w:r>
        <w:rPr>
          <w:b/>
          <w:color w:val="17365D"/>
          <w:sz w:val="38"/>
        </w:rPr>
        <w:t>11-W-4 CARBON STEEL WELDED BAR GRATING</w:t>
      </w:r>
    </w:p>
    <w:p>
      <w:pPr>
        <w:jc w:val="center"/>
      </w:pPr>
      <w:r>
        <w:rPr>
          <w:i/>
          <w:color w:val="40566B"/>
          <w:sz w:val="24"/>
        </w:rPr>
        <w:t>Three-Part Guide 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rHeight w:hRule="atLeast"/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17365D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Document control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17365D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Value</w:t>
            </w:r>
          </w:p>
        </w:tc>
      </w:tr>
      <w:tr>
        <w:trPr>
          <w:trHeight w:hRule="atLeast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Code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QY-SG-3PS-11W4-01</w:t>
            </w:r>
          </w:p>
        </w:tc>
      </w:tr>
      <w:tr>
        <w:trPr>
          <w:trHeight w:hRule="atLeast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Revision / date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Rev. 1.0 / 24 Jul 2026</w:t>
            </w:r>
          </w:p>
        </w:tc>
      </w:tr>
      <w:tr>
        <w:trPr>
          <w:trHeight w:hRule="atLeast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Status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Editable guide specification — project team must complete bracketed requirements</w:t>
            </w:r>
          </w:p>
        </w:tc>
      </w:tr>
      <w:tr>
        <w:trPr>
          <w:trHeight w:hRule="atLeast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Primary basis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ANSI/NAAMM MBG 531-24; project drawings and governing code</w:t>
            </w:r>
          </w:p>
        </w:tc>
      </w:tr>
      <w:tr>
        <w:trPr>
          <w:trHeight w:hRule="atLeast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Evidence rule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Numerical load, slip, coating and compliance claims require project-matched evidence</w:t>
            </w:r>
          </w:p>
        </w:tc>
      </w:tr>
    </w:tbl>
    <w:p/>
    <w:p>
      <w:pPr>
        <w:keepLines/>
        <w:spacing w:before="120" w:after="120"/>
        <w:ind w:left="120" w:right="120"/>
        <w:shd w:fill="EDF6FA"/>
        <w:pBdr>
          <w:top w:val="single" w:sz="6" w:space="5" w:color="B7CEDD"/>
          <w:left w:val="single" w:sz="6" w:space="5" w:color="B7CEDD"/>
          <w:bottom w:val="single" w:sz="6" w:space="5" w:color="B7CEDD"/>
          <w:right w:val="single" w:sz="6" w:space="5" w:color="B7CEDD"/>
        </w:pBdr>
      </w:pPr>
      <w:r>
        <w:rPr>
          <w:rFonts w:ascii="Calibri" w:hAnsi="Calibri"/>
          <w:color w:val="405A70"/>
          <w:sz w:val="16"/>
        </w:rPr>
        <w:t>Use boundary. This is an original QY guide specification. It does not certify a particular product or project. The responsible design professional must confirm loads, spans, deflection, openings, slip criteria, support and fasteners.</w:t>
      </w:r>
    </w:p>
    <w:p/>
    <w:p>
      <w:r>
        <w:br w:type="page"/>
      </w:r>
    </w:p>
    <w:p>
      <w:pPr>
        <w:pStyle w:val="Heading1"/>
      </w:pPr>
      <w:r>
        <w:t>PART 1 — GENERAL</w:t>
      </w:r>
    </w:p>
    <w:p>
      <w:pPr>
        <w:pStyle w:val="Heading2"/>
      </w:pPr>
      <w:r>
        <w:t>1.1 SUMMARY</w:t>
      </w:r>
    </w:p>
    <w:p>
      <w:r>
        <w:t>A. Section includes shop-fabricated, light-duty carbon steel welded bar grating, bearing bars, cross bars, banding, anchors, clips, fasteners and accessories required for a complete installation.</w:t>
      </w:r>
    </w:p>
    <w:p>
      <w:r>
        <w:t>B. Related work: structural steel supports, concrete supports, field-applied coatings, stairs, handrails and adjacent floor systems.</w:t>
      </w:r>
    </w:p>
    <w:p>
      <w:pPr>
        <w:pStyle w:val="Heading2"/>
      </w:pPr>
      <w:r>
        <w:t>1.2 REFERENCES</w:t>
      </w:r>
    </w:p>
    <w:p>
      <w:pPr>
        <w:pStyle w:val="ListBullet"/>
      </w:pPr>
      <w:r>
        <w:t>ANSI/NAAMM MBG 531-24 — Metal Bar Grating Manual.</w:t>
      </w:r>
    </w:p>
    <w:p>
      <w:pPr>
        <w:pStyle w:val="ListBullet"/>
      </w:pPr>
      <w:r>
        <w:t>ASTM A1011/A1011M-25 — Hot-rolled steel sheet and strip, when applicable to bearing-bar material.</w:t>
      </w:r>
    </w:p>
    <w:p>
      <w:pPr>
        <w:pStyle w:val="ListBullet"/>
      </w:pPr>
      <w:r>
        <w:t>ASTM A510/A510M-25 — General requirements for wire rods and coarse round wire, when applicable to cross-bar input.</w:t>
      </w:r>
    </w:p>
    <w:p>
      <w:pPr>
        <w:pStyle w:val="ListBullet"/>
      </w:pPr>
      <w:r>
        <w:t>ASTM A123/A123M-24 — Zinc coatings on iron and steel products, when after-fabrication galvanizing is specified.</w:t>
      </w:r>
    </w:p>
    <w:p>
      <w:pPr>
        <w:pStyle w:val="ListBullet"/>
      </w:pPr>
      <w:r>
        <w:t>ASTM A153/A153M-23 — Zinc coating on iron and steel hardware, when applicable to accessories.</w:t>
      </w:r>
    </w:p>
    <w:p>
      <w:pPr>
        <w:pStyle w:val="ListBullet"/>
      </w:pPr>
      <w:r>
        <w:t>2010 ADA Standards for Accessible Design, Sections 302.1 and 302.3, where an accessible route is required.</w:t>
      </w:r>
    </w:p>
    <w:p>
      <w:pPr>
        <w:pStyle w:val="ListBullet"/>
      </w:pPr>
      <w:r>
        <w:t>Project structural, accessibility, slip-resistance, fire/life-safety and owner standards.</w:t>
      </w:r>
    </w:p>
    <w:p>
      <w:pPr>
        <w:keepLines/>
        <w:spacing w:before="120" w:after="120"/>
        <w:ind w:left="120" w:right="120"/>
        <w:shd w:fill="EDF6FA"/>
        <w:pBdr>
          <w:top w:val="single" w:sz="6" w:space="5" w:color="B7CEDD"/>
          <w:left w:val="single" w:sz="6" w:space="5" w:color="B7CEDD"/>
          <w:bottom w:val="single" w:sz="6" w:space="5" w:color="B7CEDD"/>
          <w:right w:val="single" w:sz="6" w:space="5" w:color="B7CEDD"/>
        </w:pBdr>
      </w:pPr>
      <w:r>
        <w:rPr>
          <w:rFonts w:ascii="Calibri" w:hAnsi="Calibri"/>
          <w:color w:val="405A70"/>
          <w:sz w:val="16"/>
        </w:rPr>
        <w:t>Edition control. Use the edition adopted by the contract documents or authority having jurisdiction. Do not combine requirements from different unit systems or editions without review.</w:t>
      </w:r>
    </w:p>
    <w:p/>
    <w:p>
      <w:pPr>
        <w:pStyle w:val="Heading2"/>
      </w:pPr>
      <w:r>
        <w:t>1.3 DESIGN AND PERFORMANCE REQUIREMENTS</w:t>
      </w:r>
    </w:p>
    <w:p>
      <w:pPr>
        <w:pStyle w:val="ListBullet"/>
      </w:pPr>
      <w:r>
        <w:t>Design load: uniform load [____ psf / ____ kPa] and concentrated load [____ lb / ____ kN] at the stated location.</w:t>
      </w:r>
    </w:p>
    <w:p>
      <w:pPr>
        <w:pStyle w:val="ListBullet"/>
      </w:pPr>
      <w:r>
        <w:t>Clear span: [____ in / ____ mm]; support width: [____ in / ____ mm].</w:t>
      </w:r>
    </w:p>
    <w:p>
      <w:pPr>
        <w:pStyle w:val="ListBullet"/>
      </w:pPr>
      <w:r>
        <w:t>Maximum service deflection: lesser of [L/____] or [____ in / ____ mm], unless project criteria state otherwise.</w:t>
      </w:r>
    </w:p>
    <w:p>
      <w:pPr>
        <w:pStyle w:val="ListBullet"/>
      </w:pPr>
      <w:r>
        <w:t>Do not select bearing-bar depth from nominal product designation alone; submit the exact model load table or calculation.</w:t>
      </w:r>
    </w:p>
    <w:p>
      <w:pPr>
        <w:pStyle w:val="ListBullet"/>
      </w:pPr>
      <w:r>
        <w:t>Where accessibility applies, openings shall not pass a sphere greater than 1/2 in (13 mm), and elongated openings shall be oriented with the long dimension perpendicular to the dominant direction of travel.</w:t>
      </w:r>
    </w:p>
    <w:p>
      <w:pPr>
        <w:pStyle w:val="ListBullet"/>
      </w:pPr>
      <w:r>
        <w:t>Slip-resistance performance: [test method, condition and acceptance value]. Do not state compliance without an exact surface test report accepted by the project team.</w:t>
      </w:r>
    </w:p>
    <w:p>
      <w:pPr>
        <w:pStyle w:val="Heading2"/>
      </w:pPr>
      <w:r>
        <w:t>1.4 SUBMITTALS</w:t>
      </w:r>
    </w:p>
    <w:p>
      <w:pPr>
        <w:pStyle w:val="ListBullet"/>
      </w:pPr>
      <w:r>
        <w:t>Product data identifying grating designation, bearing-bar size/spacing, cross-bar spacing, material, surface and finish.</w:t>
      </w:r>
    </w:p>
    <w:p>
      <w:pPr>
        <w:pStyle w:val="ListBullet"/>
      </w:pPr>
      <w:r>
        <w:t>Load table or engineering calculation matching the exact product, span, support condition and stated loads.</w:t>
      </w:r>
    </w:p>
    <w:p>
      <w:pPr>
        <w:pStyle w:val="ListBullet"/>
      </w:pPr>
      <w:r>
        <w:t>Shop drawings with panel layout, bearing-bar direction, supports, penetrations, cutouts, banding, joints, anchors and removable sections.</w:t>
      </w:r>
    </w:p>
    <w:p>
      <w:pPr>
        <w:pStyle w:val="ListBullet"/>
      </w:pPr>
      <w:r>
        <w:t>Material certificates, coating report, fastener certificates and dimensional inspection report.</w:t>
      </w:r>
    </w:p>
    <w:p>
      <w:pPr>
        <w:pStyle w:val="ListBullet"/>
      </w:pPr>
      <w:r>
        <w:t>Slip and other test reports only when specified; each report shall identify the exact tested product and condition.</w:t>
      </w:r>
    </w:p>
    <w:p>
      <w:pPr>
        <w:pStyle w:val="ListBullet"/>
      </w:pPr>
      <w:r>
        <w:t>Samples: [size and quantity], showing surface and finish.</w:t>
      </w:r>
    </w:p>
    <w:p>
      <w:pPr>
        <w:pStyle w:val="Heading2"/>
      </w:pPr>
      <w:r>
        <w:t>1.5 QUALITY ASSURANCE</w:t>
      </w:r>
    </w:p>
    <w:p>
      <w:pPr>
        <w:pStyle w:val="ListBullet"/>
      </w:pPr>
      <w:r>
        <w:t>Fabricator shall maintain traceability from raw material through fabrication, finish, inspection and packing.</w:t>
      </w:r>
    </w:p>
    <w:p>
      <w:pPr>
        <w:pStyle w:val="ListBullet"/>
      </w:pPr>
      <w:r>
        <w:t>Welding and fabrication personnel/procedures shall comply with project requirements.</w:t>
      </w:r>
    </w:p>
    <w:p>
      <w:pPr>
        <w:pStyle w:val="ListBullet"/>
      </w:pPr>
      <w:r>
        <w:t>Resolve conflicts among specification, drawing, approved submittal and field conditions before fabrication.</w:t>
      </w:r>
    </w:p>
    <w:p>
      <w:pPr>
        <w:pStyle w:val="ListBullet"/>
      </w:pPr>
      <w:r>
        <w:t>Do not claim ADA, slip, load or coating compliance by product name alone.</w:t>
      </w:r>
    </w:p>
    <w:p>
      <w:pPr>
        <w:pStyle w:val="Heading2"/>
      </w:pPr>
      <w:r>
        <w:t>1.6 DELIVERY, STORAGE AND HANDLING</w:t>
      </w:r>
    </w:p>
    <w:p>
      <w:pPr>
        <w:pStyle w:val="ListBullet"/>
      </w:pPr>
      <w:r>
        <w:t>Bundle and mark panels by area or panel ID; protect edges and finished surfaces.</w:t>
      </w:r>
    </w:p>
    <w:p>
      <w:pPr>
        <w:pStyle w:val="ListBullet"/>
      </w:pPr>
      <w:r>
        <w:t>Store dry, ventilated and above ground; avoid wet, unventilated stacking of galvanized work.</w:t>
      </w:r>
    </w:p>
    <w:p>
      <w:pPr>
        <w:pStyle w:val="ListBullet"/>
      </w:pPr>
      <w:r>
        <w:t>Do not lift bundles in a manner that permanently distorts panels.</w:t>
      </w:r>
    </w:p>
    <w:p>
      <w:r>
        <w:br w:type="page"/>
      </w:r>
    </w:p>
    <w:p>
      <w:pPr>
        <w:pStyle w:val="Heading1"/>
      </w:pPr>
      <w:r>
        <w:t>PART 2 — PRODUCTS</w:t>
      </w:r>
    </w:p>
    <w:p>
      <w:pPr>
        <w:pStyle w:val="Heading2"/>
      </w:pPr>
      <w:r>
        <w:t>2.1 MANUFACTURER</w:t>
      </w:r>
    </w:p>
    <w:p>
      <w:r>
        <w:t>A. Basis-of-design supplier: QY Metal Tech, qymetaltech.com.</w:t>
      </w:r>
    </w:p>
    <w:p>
      <w:r>
        <w:t>B. Substitutions: Submit the same technical, dimensional, load, finish and evidence package required for the specified product.</w:t>
      </w:r>
    </w:p>
    <w:p>
      <w:pPr>
        <w:pStyle w:val="Heading2"/>
      </w:pPr>
      <w:r>
        <w:t>2.2 WELDED BAR GRATING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rHeight w:hRule="atLeast"/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17365D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17365D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Specified requirement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Designation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11-W-4 welded steel bar grating, subject to project confirmation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Bearing-bar spacing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11/16 in (nominal) on center; state metric manufacturing control and tolerance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Bearing-bar thickness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3/16 in nominal or project-approved equivalent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Bearing-bar depth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[____ in / ____ mm], selected from the approved load/deflection evidence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Cross-bar spacing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4 in nominal on center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Surface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Plain / serrated / project-verified slip-resistant option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Panel size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[____ x ____] with bearing-bar direction shown on shop drawings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Banding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Flush / load-carrying / trim banding as detailed</w:t>
            </w:r>
          </w:p>
        </w:tc>
      </w:tr>
      <w:tr>
        <w:trPr>
          <w:trHeight w:hRule="atLeast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Finish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Bare / after-fabrication hot-dip galvanized / project coating system</w:t>
            </w:r>
          </w:p>
        </w:tc>
      </w:tr>
    </w:tbl>
    <w:p/>
    <w:p>
      <w:pPr>
        <w:keepLines/>
        <w:spacing w:before="120" w:after="120"/>
        <w:ind w:left="120" w:right="120"/>
        <w:shd w:fill="FFF3F3"/>
        <w:pBdr>
          <w:top w:val="single" w:sz="6" w:space="5" w:color="DF8E8E"/>
          <w:left w:val="single" w:sz="6" w:space="5" w:color="DF8E8E"/>
          <w:bottom w:val="single" w:sz="6" w:space="5" w:color="DF8E8E"/>
          <w:right w:val="single" w:sz="6" w:space="5" w:color="DF8E8E"/>
        </w:pBdr>
      </w:pPr>
      <w:r>
        <w:rPr>
          <w:rFonts w:ascii="Calibri" w:hAnsi="Calibri"/>
          <w:color w:val="A83232"/>
          <w:sz w:val="16"/>
        </w:rPr>
        <w:t>Naming rule. The 11-W-4 designation is a geometric/product description, not proof of a load capacity, slip value, accessibility result or coating compliance.</w:t>
      </w:r>
    </w:p>
    <w:p/>
    <w:p>
      <w:pPr>
        <w:pStyle w:val="Heading2"/>
      </w:pPr>
      <w:r>
        <w:t>2.3 MATERIALS</w:t>
      </w:r>
    </w:p>
    <w:p>
      <w:pPr>
        <w:pStyle w:val="ListBullet"/>
      </w:pPr>
      <w:r>
        <w:t>Bearing bars: carbon steel conforming to the grade and standard shown on the approved submittal; ASTM A1011/A1011M is one possible project basis where applicable.</w:t>
      </w:r>
    </w:p>
    <w:p>
      <w:pPr>
        <w:pStyle w:val="ListBullet"/>
      </w:pPr>
      <w:r>
        <w:t>Cross bars: carbon steel wire/rod conforming to the approved input specification; ASTM A510/A510M provides general requirements when applicable.</w:t>
      </w:r>
    </w:p>
    <w:p>
      <w:pPr>
        <w:pStyle w:val="ListBullet"/>
      </w:pPr>
      <w:r>
        <w:t>Banding and welded attachments: compatible carbon steel with documented grade.</w:t>
      </w:r>
    </w:p>
    <w:p>
      <w:pPr>
        <w:pStyle w:val="ListBullet"/>
      </w:pPr>
      <w:r>
        <w:t>Fasteners and clips: material, grade and coating suitable for the substrate, environment and maintenance plan.</w:t>
      </w:r>
    </w:p>
    <w:p>
      <w:pPr>
        <w:pStyle w:val="Heading2"/>
      </w:pPr>
      <w:r>
        <w:t>2.4 FABRICATION</w:t>
      </w:r>
    </w:p>
    <w:p>
      <w:pPr>
        <w:pStyle w:val="ListBullet"/>
      </w:pPr>
      <w:r>
        <w:t>Fabricate panels to the approved layout; bearing bars shall span between supports.</w:t>
      </w:r>
    </w:p>
    <w:p>
      <w:pPr>
        <w:pStyle w:val="ListBullet"/>
      </w:pPr>
      <w:r>
        <w:t>Provide openings, cutouts and banding at locations shown; do not flame-cut finished galvanized panels unless an approved repair procedure is used.</w:t>
      </w:r>
    </w:p>
    <w:p>
      <w:pPr>
        <w:pStyle w:val="ListBullet"/>
      </w:pPr>
      <w:r>
        <w:t>Maintain dimensional tolerances of the adopted ANSI/NAAMM manual and tighter project tolerances where stated.</w:t>
      </w:r>
    </w:p>
    <w:p>
      <w:pPr>
        <w:pStyle w:val="ListBullet"/>
      </w:pPr>
      <w:r>
        <w:t>Identify removable panels and match-mark adjacent panels where required.</w:t>
      </w:r>
    </w:p>
    <w:p>
      <w:pPr>
        <w:pStyle w:val="ListBullet"/>
      </w:pPr>
      <w:r>
        <w:t>Remove sharp projections and fabrication debris without reducing required section.</w:t>
      </w:r>
    </w:p>
    <w:p>
      <w:pPr>
        <w:pStyle w:val="Heading2"/>
      </w:pPr>
      <w:r>
        <w:t>2.5 FINISHES</w:t>
      </w:r>
    </w:p>
    <w:p>
      <w:pPr>
        <w:pStyle w:val="ListBullet"/>
      </w:pPr>
      <w:r>
        <w:t>After-fabrication hot-dip galvanizing: ASTM A123/A123M, when specified and applicable.</w:t>
      </w:r>
    </w:p>
    <w:p>
      <w:pPr>
        <w:pStyle w:val="ListBullet"/>
      </w:pPr>
      <w:r>
        <w:t>Hardware galvanizing: ASTM A153/A153M, when specified and applicable.</w:t>
      </w:r>
    </w:p>
    <w:p>
      <w:pPr>
        <w:pStyle w:val="ListBullet"/>
      </w:pPr>
      <w:r>
        <w:t>Repair damaged coating only by the method permitted by the governing coating standard and approved project documents.</w:t>
      </w:r>
    </w:p>
    <w:p>
      <w:pPr>
        <w:pStyle w:val="ListBullet"/>
      </w:pPr>
      <w:r>
        <w:t>Provide coating inspection results linked to panel or batch identity.</w:t>
      </w:r>
    </w:p>
    <w:p>
      <w:pPr>
        <w:pStyle w:val="Heading2"/>
      </w:pPr>
      <w:r>
        <w:t>2.6 ACCESSORIES</w:t>
      </w:r>
    </w:p>
    <w:p>
      <w:pPr>
        <w:pStyle w:val="ListBullet"/>
      </w:pPr>
      <w:r>
        <w:t>Provide clips, anchors, fasteners, washers and support seats shown on the approved drawings.</w:t>
      </w:r>
    </w:p>
    <w:p>
      <w:pPr>
        <w:pStyle w:val="ListBullet"/>
      </w:pPr>
      <w:r>
        <w:t>Use a minimum of [____] positive attachments per panel or the engineered quantity shown on the approved drawing.</w:t>
      </w:r>
    </w:p>
    <w:p>
      <w:pPr>
        <w:pStyle w:val="ListBullet"/>
      </w:pPr>
      <w:r>
        <w:t>Allow removal only where the project requires access; coordinate captive or tamper-resistant hardware.</w:t>
      </w:r>
    </w:p>
    <w:p>
      <w:r>
        <w:br w:type="page"/>
      </w:r>
    </w:p>
    <w:p>
      <w:pPr>
        <w:pStyle w:val="Heading1"/>
      </w:pPr>
      <w:r>
        <w:t>PART 3 — EXECUTION</w:t>
      </w:r>
    </w:p>
    <w:p>
      <w:pPr>
        <w:pStyle w:val="Heading2"/>
      </w:pPr>
      <w:r>
        <w:t>3.1 EXAMINATION</w:t>
      </w:r>
    </w:p>
    <w:p>
      <w:pPr>
        <w:pStyle w:val="ListBullet"/>
      </w:pPr>
      <w:r>
        <w:t>Verify support locations, elevations, bearing width, openings and adjacent construction.</w:t>
      </w:r>
    </w:p>
    <w:p>
      <w:pPr>
        <w:pStyle w:val="ListBullet"/>
      </w:pPr>
      <w:r>
        <w:t>Confirm supports are complete, aligned and capable of receiving the specified fasteners.</w:t>
      </w:r>
    </w:p>
    <w:p>
      <w:pPr>
        <w:pStyle w:val="ListBullet"/>
      </w:pPr>
      <w:r>
        <w:t>Do not install over unapproved field conditions; document and obtain disposition.</w:t>
      </w:r>
    </w:p>
    <w:p>
      <w:pPr>
        <w:pStyle w:val="Heading2"/>
      </w:pPr>
      <w:r>
        <w:t>3.2 INSTALLATION</w:t>
      </w:r>
    </w:p>
    <w:p>
      <w:pPr>
        <w:pStyle w:val="ListBullet"/>
      </w:pPr>
      <w:r>
        <w:t>Install bearing bars in the span direction shown on approved shop drawings.</w:t>
      </w:r>
    </w:p>
    <w:p>
      <w:pPr>
        <w:pStyle w:val="ListBullet"/>
      </w:pPr>
      <w:r>
        <w:t>Provide full, even bearing and required edge clearance; do not pack with loose, unapproved shims.</w:t>
      </w:r>
    </w:p>
    <w:p>
      <w:pPr>
        <w:pStyle w:val="ListBullet"/>
      </w:pPr>
      <w:r>
        <w:t>Orient elongated openings perpendicular to dominant travel where the accessible-route requirement applies.</w:t>
      </w:r>
    </w:p>
    <w:p>
      <w:pPr>
        <w:pStyle w:val="ListBullet"/>
      </w:pPr>
      <w:r>
        <w:t>Align adjacent surfaces to avoid trip edges; maintain specified joint and perimeter gaps.</w:t>
      </w:r>
    </w:p>
    <w:p>
      <w:pPr>
        <w:pStyle w:val="ListBullet"/>
      </w:pPr>
      <w:r>
        <w:t>Attach panels with the approved clip/anchor pattern. Tighten without crushing or distorting bearing bars.</w:t>
      </w:r>
    </w:p>
    <w:p>
      <w:pPr>
        <w:pStyle w:val="ListBullet"/>
      </w:pPr>
      <w:r>
        <w:t>Restore damaged finish by the approved method and record repairs.</w:t>
      </w:r>
    </w:p>
    <w:p>
      <w:pPr>
        <w:pStyle w:val="Heading2"/>
      </w:pPr>
      <w:r>
        <w:t>3.3 FIELD QUALITY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rHeight w:hRule="atLeast"/>
          <w:tblHeader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17365D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Inspection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17365D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Acceptance record</w:t>
            </w:r>
          </w:p>
        </w:tc>
      </w:tr>
      <w:tr>
        <w:trPr>
          <w:trHeight w:hRule="atLeast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Panel identity / drawing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Correct panel ID, revision and location</w:t>
            </w:r>
          </w:p>
        </w:tc>
      </w:tr>
      <w:tr>
        <w:trPr>
          <w:trHeight w:hRule="atLeast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Bearing direction / support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Correct span direction, bearing width and support contact</w:t>
            </w:r>
          </w:p>
        </w:tc>
      </w:tr>
      <w:tr>
        <w:trPr>
          <w:trHeight w:hRule="atLeast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Openings / joints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Approved size, orientation and trip-edge control</w:t>
            </w:r>
          </w:p>
        </w:tc>
      </w:tr>
      <w:tr>
        <w:trPr>
          <w:trHeight w:hRule="atLeast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Fasteners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Correct type, quantity, location and security</w:t>
            </w:r>
          </w:p>
        </w:tc>
      </w:tr>
      <w:tr>
        <w:trPr>
          <w:trHeight w:hRule="atLeast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Finish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Damage repaired and no unacceptable sharp edges</w:t>
            </w:r>
          </w:p>
        </w:tc>
      </w:tr>
      <w:tr>
        <w:trPr>
          <w:trHeight w:hRule="atLeast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Removable access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Calibri" w:hAnsi="Calibri"/>
                <w:sz w:val="18"/>
              </w:rPr>
              <w:t>Operates, is restrained in service and is identified</w:t>
            </w:r>
          </w:p>
        </w:tc>
      </w:tr>
    </w:tbl>
    <w:p/>
    <w:p>
      <w:pPr>
        <w:pStyle w:val="Heading2"/>
      </w:pPr>
      <w:r>
        <w:t>3.4 CLEANING AND PROTECTION</w:t>
      </w:r>
    </w:p>
    <w:p>
      <w:pPr>
        <w:pStyle w:val="ListBullet"/>
      </w:pPr>
      <w:r>
        <w:t>Remove debris, labels and foreign material without damaging finish.</w:t>
      </w:r>
    </w:p>
    <w:p>
      <w:pPr>
        <w:pStyle w:val="ListBullet"/>
      </w:pPr>
      <w:r>
        <w:t>Protect installed grating from overload, welding spatter, concrete contamination and traffic until handover.</w:t>
      </w:r>
    </w:p>
    <w:p>
      <w:pPr>
        <w:pStyle w:val="ListBullet"/>
      </w:pPr>
      <w:r>
        <w:t>Replace damaged panels that cannot be restored within approved acceptance criteria.</w:t>
      </w:r>
    </w:p>
    <w:p>
      <w:pPr>
        <w:pStyle w:val="Heading2"/>
      </w:pPr>
      <w:r>
        <w:t>3.5 CLOSEOUT</w:t>
      </w:r>
    </w:p>
    <w:p>
      <w:pPr>
        <w:pStyle w:val="ListBullet"/>
      </w:pPr>
      <w:r>
        <w:t>Submit as-built layout, material/coating records, deviations, repair record and maintenance instructions.</w:t>
      </w:r>
    </w:p>
    <w:p>
      <w:pPr>
        <w:pStyle w:val="ListBullet"/>
      </w:pPr>
      <w:r>
        <w:t>Record the final product designation, panel IDs and evidence package revision used for release.</w:t>
      </w:r>
    </w:p>
    <w:p>
      <w:pPr>
        <w:spacing w:before="360"/>
        <w:jc w:val="center"/>
      </w:pPr>
      <w:r>
        <w:rPr>
          <w:b/>
          <w:color w:val="17365D"/>
        </w:rPr>
        <w:t>END OF SECTION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2788A"/>
        <w:sz w:val="14"/>
      </w:rPr>
      <w:t xml:space="preserve">QY METAL TECH | QY-SG-3PS-11W4-01 | Rev. 1.0 | Page </w:t>
    </w:r>
    <w:fldSimple w:instr="PAGE">
      <w:r>
        <w:rPr>
          <w:rFonts w:ascii="Calibri" w:hAnsi="Calibri"/>
          <w:color w:val="62788A"/>
          <w:sz w:val="14"/>
        </w:rPr>
        <w:t>1</w:t>
      </w:r>
    </w:fldSimple>
    <w:r>
      <w:rPr>
        <w:rFonts w:ascii="Calibri" w:hAnsi="Calibri"/>
        <w:color w:val="62788A"/>
        <w:sz w:val="14"/>
      </w:rPr>
      <w:t xml:space="preserve"> of </w:t>
    </w:r>
    <w:fldSimple w:instr="NUMPAGES">
      <w:r>
        <w:rPr>
          <w:rFonts w:ascii="Calibri" w:hAnsi="Calibri"/>
          <w:color w:val="62788A"/>
          <w:sz w:val="14"/>
        </w:rPr>
        <w:t>5</w:t>
      </w:r>
    </w:fldSimple>
    <w:r>
      <w:br/>
    </w:r>
    <w:hyperlink r:id="rId1">
      <w:r>
        <w:rPr>
          <w:rFonts w:ascii="Calibri" w:hAnsi="Calibri"/>
          <w:color w:val="62788A"/>
          <w:sz w:val="14"/>
          <w:u w:val="single"/>
        </w:rPr>
        <w:t>qymetaltech.com</w:t>
      </w:r>
    </w:hyperlink>
    <w:r>
      <w:rPr>
        <w:color w:val="62788A"/>
        <w:sz w:val="14"/>
      </w:rPr>
      <w:t xml:space="preserve"> | </w:t>
    </w:r>
    <w:hyperlink r:id="rId2">
      <w:r>
        <w:rPr>
          <w:rFonts w:ascii="Calibri" w:hAnsi="Calibri"/>
          <w:color w:val="62788A"/>
          <w:sz w:val="14"/>
          <w:u w:val="single"/>
        </w:rPr>
        <w:t>sales@qymetaltech.com</w:t>
      </w:r>
    </w:hyperlink>
    <w:r>
      <w:rPr>
        <w:color w:val="62788A"/>
        <w:sz w:val="14"/>
      </w:rPr>
      <w:t xml:space="preserve"> | </w:t>
    </w:r>
    <w:hyperlink r:id="rId3">
      <w:r>
        <w:rPr>
          <w:rFonts w:ascii="Calibri" w:hAnsi="Calibri"/>
          <w:color w:val="62788A"/>
          <w:sz w:val="14"/>
          <w:u w:val="single"/>
        </w:rPr>
        <w:t>WhatsApp: +86 151 5225 6390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310896" cy="310896"/>
          <wp:docPr id="1" name="Picture 1" title="QY Metal Tech logo" descr="QY Metal Tech company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qymt-facebook-company-avatar-circle-previe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96" cy="310896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Calibri" w:hAnsi="Calibri"/>
        <w:b/>
        <w:color w:val="17365D"/>
        <w:sz w:val="20"/>
      </w:rPr>
      <w:t xml:space="preserve">  QY METAL TECH  |  TECHNICAL SPECIFICATION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Calibri" w:hAnsi="Calibri"/>
      <w:color w:val="40566B"/>
      <w:sz w:val="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7365D"/>
      <w:sz w:val="25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6" w:lineRule="auto"/>
      <w:ind w:left="432" w:hanging="216"/>
      <w:contextualSpacing/>
    </w:pPr>
    <w:rPr>
      <w:rFonts w:ascii="Calibri" w:hAnsi="Calibri"/>
      <w:color w:val="405A70"/>
      <w:sz w:val="21"/>
      <w:lang w:val="en-US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YBullet">
    <w:name w:val="QY Bullet"/>
    <w:pPr>
      <w:spacing w:after="80" w:line="300" w:lineRule="auto"/>
      <w:ind w:left="540" w:hanging="271"/>
    </w:pPr>
    <w:rPr>
      <w:rFonts w:ascii="Calibri" w:hAnsi="Calibri"/>
      <w:color w:val="40566B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qymetaltech.com/" TargetMode="External"/><Relationship Id="rId2" Type="http://schemas.openxmlformats.org/officeDocument/2006/relationships/hyperlink" Target="mailto:sales@qymetaltech.com" TargetMode="External"/><Relationship Id="rId3" Type="http://schemas.openxmlformats.org/officeDocument/2006/relationships/hyperlink" Target="https://wa.me/8615152256390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11-W-4 Welded Steel Grating - Three-Part Specification</dc:title>
  <dc:subject>QY welded steel bar grating specification, RFQ and submittal control guide.</dc:subject>
  <dc:creator>QY METAL TECH</dc:creator>
  <cp:keywords>steel grating, 11-W-4, welded bar grating, three-part specification, RFQ</cp:keywords>
  <dc:description>Controlled QY customer-facing technical publication.</dc:description>
  <cp:lastModifiedBy/>
  <cp:revision>1</cp:revision>
  <dcterms:created xsi:type="dcterms:W3CDTF">2013-12-23T23:15:00Z</dcterms:created>
  <dcterms:modified xsi:type="dcterms:W3CDTF">2013-12-23T23:15:00Z</dcterms:modified>
  <cp:category>QY Technical Publication</cp:category>
</cp:coreProperties>
</file>